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1FBAC" w14:textId="6FF1BE9C" w:rsidR="00B14F85" w:rsidRPr="00B14F85" w:rsidRDefault="00B14F85" w:rsidP="00B14F85">
      <w:pPr>
        <w:rPr>
          <w:b/>
          <w:bCs/>
          <w:u w:val="single"/>
          <w:lang w:val="en-US"/>
        </w:rPr>
      </w:pPr>
      <w:r w:rsidRPr="00B14F85">
        <w:rPr>
          <w:b/>
          <w:bCs/>
          <w:u w:val="single"/>
          <w:lang w:val="en-US"/>
        </w:rPr>
        <w:t>Designed</w:t>
      </w:r>
      <w:r w:rsidRPr="00B14F85">
        <w:rPr>
          <w:b/>
          <w:bCs/>
          <w:u w:val="single"/>
          <w:lang w:val="en-US"/>
        </w:rPr>
        <w:t xml:space="preserve"> </w:t>
      </w:r>
      <w:r w:rsidRPr="00B14F85">
        <w:rPr>
          <w:b/>
          <w:bCs/>
          <w:u w:val="single"/>
          <w:lang w:val="en-US"/>
        </w:rPr>
        <w:t>with the user</w:t>
      </w:r>
      <w:r w:rsidRPr="00B14F85">
        <w:rPr>
          <w:b/>
          <w:bCs/>
          <w:u w:val="single"/>
          <w:lang w:val="en-US"/>
        </w:rPr>
        <w:t xml:space="preserve"> </w:t>
      </w:r>
      <w:r w:rsidRPr="00B14F85">
        <w:rPr>
          <w:b/>
          <w:bCs/>
          <w:u w:val="single"/>
          <w:lang w:val="en-US"/>
        </w:rPr>
        <w:t>in mind</w:t>
      </w:r>
    </w:p>
    <w:p w14:paraId="259CCF14" w14:textId="082BBB6D" w:rsidR="00835A61" w:rsidRDefault="00835A61" w:rsidP="00835A61">
      <w:pPr>
        <w:rPr>
          <w:lang w:val="en-US"/>
        </w:rPr>
      </w:pPr>
      <w:r w:rsidRPr="00835A61">
        <w:rPr>
          <w:lang w:val="en-US"/>
        </w:rPr>
        <w:t>Pandrol’s holistic approach to safety is reflected in our ergonomic equipment design.</w:t>
      </w:r>
    </w:p>
    <w:p w14:paraId="3931B905" w14:textId="569F075F" w:rsidR="00835A61" w:rsidRDefault="00835A61" w:rsidP="00835A61">
      <w:pPr>
        <w:spacing w:line="242" w:lineRule="exact"/>
        <w:rPr>
          <w:color w:val="231F20"/>
          <w:spacing w:val="-2"/>
        </w:rPr>
      </w:pPr>
      <w:r>
        <w:rPr>
          <w:color w:val="231F20"/>
        </w:rPr>
        <w:t>When we</w:t>
      </w:r>
      <w:r>
        <w:rPr>
          <w:color w:val="231F20"/>
          <w:spacing w:val="-9"/>
        </w:rPr>
        <w:t xml:space="preserve"> </w:t>
      </w:r>
      <w:r>
        <w:rPr>
          <w:color w:val="231F20"/>
        </w:rPr>
        <w:t>talk</w:t>
      </w:r>
      <w:r>
        <w:rPr>
          <w:color w:val="231F20"/>
          <w:spacing w:val="-8"/>
        </w:rPr>
        <w:t xml:space="preserve"> </w:t>
      </w:r>
      <w:r>
        <w:rPr>
          <w:color w:val="231F20"/>
        </w:rPr>
        <w:t>about</w:t>
      </w:r>
      <w:r>
        <w:rPr>
          <w:color w:val="231F20"/>
          <w:spacing w:val="-9"/>
        </w:rPr>
        <w:t xml:space="preserve"> </w:t>
      </w:r>
      <w:r>
        <w:rPr>
          <w:color w:val="231F20"/>
        </w:rPr>
        <w:t>safety</w:t>
      </w:r>
      <w:r>
        <w:rPr>
          <w:color w:val="231F20"/>
          <w:spacing w:val="-9"/>
        </w:rPr>
        <w:t xml:space="preserve"> </w:t>
      </w:r>
      <w:r>
        <w:rPr>
          <w:color w:val="231F20"/>
        </w:rPr>
        <w:t>on</w:t>
      </w:r>
      <w:r>
        <w:rPr>
          <w:color w:val="231F20"/>
          <w:spacing w:val="-8"/>
        </w:rPr>
        <w:t xml:space="preserve"> </w:t>
      </w:r>
      <w:r>
        <w:rPr>
          <w:color w:val="231F20"/>
          <w:spacing w:val="-2"/>
        </w:rPr>
        <w:t xml:space="preserve">railways, </w:t>
      </w:r>
      <w:r>
        <w:rPr>
          <w:color w:val="231F20"/>
        </w:rPr>
        <w:t>it’s natural to think of the extreme dangers that people sometimes face when working on track with moving vehicles. However, while these hazards are</w:t>
      </w:r>
      <w:r>
        <w:rPr>
          <w:color w:val="231F20"/>
          <w:spacing w:val="-15"/>
        </w:rPr>
        <w:t xml:space="preserve"> </w:t>
      </w:r>
      <w:r>
        <w:rPr>
          <w:color w:val="231F20"/>
        </w:rPr>
        <w:t>always</w:t>
      </w:r>
      <w:r>
        <w:rPr>
          <w:color w:val="231F20"/>
          <w:spacing w:val="-15"/>
        </w:rPr>
        <w:t xml:space="preserve"> </w:t>
      </w:r>
      <w:r>
        <w:rPr>
          <w:color w:val="231F20"/>
        </w:rPr>
        <w:t>at</w:t>
      </w:r>
      <w:r>
        <w:rPr>
          <w:color w:val="231F20"/>
          <w:spacing w:val="-15"/>
        </w:rPr>
        <w:t xml:space="preserve"> </w:t>
      </w:r>
      <w:r>
        <w:rPr>
          <w:color w:val="231F20"/>
        </w:rPr>
        <w:t>the</w:t>
      </w:r>
      <w:r>
        <w:rPr>
          <w:color w:val="231F20"/>
          <w:spacing w:val="-15"/>
        </w:rPr>
        <w:t xml:space="preserve"> </w:t>
      </w:r>
      <w:r>
        <w:rPr>
          <w:color w:val="231F20"/>
        </w:rPr>
        <w:t>forefront</w:t>
      </w:r>
      <w:r>
        <w:rPr>
          <w:color w:val="231F20"/>
          <w:spacing w:val="-15"/>
        </w:rPr>
        <w:t xml:space="preserve"> </w:t>
      </w:r>
      <w:r>
        <w:rPr>
          <w:color w:val="231F20"/>
        </w:rPr>
        <w:t>of</w:t>
      </w:r>
      <w:r>
        <w:rPr>
          <w:color w:val="231F20"/>
          <w:spacing w:val="-15"/>
        </w:rPr>
        <w:t xml:space="preserve"> </w:t>
      </w:r>
      <w:r>
        <w:rPr>
          <w:color w:val="231F20"/>
        </w:rPr>
        <w:t>our</w:t>
      </w:r>
      <w:r>
        <w:rPr>
          <w:color w:val="231F20"/>
          <w:spacing w:val="-14"/>
        </w:rPr>
        <w:t xml:space="preserve"> </w:t>
      </w:r>
      <w:r>
        <w:rPr>
          <w:color w:val="231F20"/>
        </w:rPr>
        <w:t xml:space="preserve">minds, at Pandrol we also focus on the long-term safety of track teams by </w:t>
      </w:r>
      <w:r>
        <w:rPr>
          <w:color w:val="231F20"/>
          <w:spacing w:val="-2"/>
        </w:rPr>
        <w:t>seeking</w:t>
      </w:r>
      <w:r>
        <w:rPr>
          <w:color w:val="231F20"/>
          <w:spacing w:val="-10"/>
        </w:rPr>
        <w:t xml:space="preserve"> </w:t>
      </w:r>
      <w:r>
        <w:rPr>
          <w:color w:val="231F20"/>
          <w:spacing w:val="-2"/>
        </w:rPr>
        <w:t>to</w:t>
      </w:r>
      <w:r>
        <w:rPr>
          <w:color w:val="231F20"/>
          <w:spacing w:val="-10"/>
        </w:rPr>
        <w:t xml:space="preserve"> </w:t>
      </w:r>
      <w:r>
        <w:rPr>
          <w:color w:val="231F20"/>
          <w:spacing w:val="-2"/>
        </w:rPr>
        <w:t>improve</w:t>
      </w:r>
      <w:r>
        <w:rPr>
          <w:color w:val="231F20"/>
          <w:spacing w:val="-10"/>
        </w:rPr>
        <w:t xml:space="preserve"> </w:t>
      </w:r>
      <w:r>
        <w:rPr>
          <w:color w:val="231F20"/>
          <w:spacing w:val="-2"/>
        </w:rPr>
        <w:t>day-to-day</w:t>
      </w:r>
      <w:r>
        <w:rPr>
          <w:color w:val="231F20"/>
          <w:spacing w:val="-10"/>
        </w:rPr>
        <w:t xml:space="preserve"> </w:t>
      </w:r>
      <w:r>
        <w:rPr>
          <w:color w:val="231F20"/>
          <w:spacing w:val="-2"/>
        </w:rPr>
        <w:t xml:space="preserve">working </w:t>
      </w:r>
      <w:r>
        <w:rPr>
          <w:color w:val="231F20"/>
        </w:rPr>
        <w:t>environments through effective use of</w:t>
      </w:r>
      <w:r>
        <w:rPr>
          <w:color w:val="231F20"/>
          <w:spacing w:val="-5"/>
        </w:rPr>
        <w:t xml:space="preserve"> </w:t>
      </w:r>
      <w:r>
        <w:rPr>
          <w:color w:val="231F20"/>
          <w:spacing w:val="-2"/>
        </w:rPr>
        <w:t>ergonomics.</w:t>
      </w:r>
    </w:p>
    <w:p w14:paraId="6BC5A67F" w14:textId="77777777" w:rsidR="00835A61" w:rsidRPr="00835A61" w:rsidRDefault="00835A61" w:rsidP="00835A61">
      <w:pPr>
        <w:spacing w:line="242" w:lineRule="exact"/>
        <w:rPr>
          <w:b/>
          <w:lang w:val="en-US"/>
        </w:rPr>
      </w:pPr>
      <w:r w:rsidRPr="00835A61">
        <w:rPr>
          <w:b/>
          <w:lang w:val="en-US"/>
        </w:rPr>
        <w:t>UNPACKING ERGONOMICS</w:t>
      </w:r>
    </w:p>
    <w:p w14:paraId="18913586" w14:textId="77777777" w:rsidR="00835A61" w:rsidRPr="00835A61" w:rsidRDefault="00835A61" w:rsidP="00835A61">
      <w:pPr>
        <w:spacing w:line="242" w:lineRule="exact"/>
        <w:rPr>
          <w:lang w:val="en-US"/>
        </w:rPr>
      </w:pPr>
      <w:r w:rsidRPr="00835A61">
        <w:rPr>
          <w:lang w:val="en-US"/>
        </w:rPr>
        <w:t>Ergonomics is the scientific study of people and their working conditions. Our Pandrol ergonomic specialists use their knowledge and understanding to ensure equipment and tools are designed to increase</w:t>
      </w:r>
    </w:p>
    <w:p w14:paraId="15BF1200" w14:textId="77777777" w:rsidR="00835A61" w:rsidRPr="00835A61" w:rsidRDefault="00835A61" w:rsidP="00835A61">
      <w:pPr>
        <w:spacing w:line="242" w:lineRule="exact"/>
        <w:rPr>
          <w:lang w:val="en-US"/>
        </w:rPr>
      </w:pPr>
      <w:r w:rsidRPr="00835A61">
        <w:rPr>
          <w:lang w:val="en-US"/>
        </w:rPr>
        <w:t>productivity and efficiency while reducing discomfort and fatigue. The result? A safer workplace and reduced costs.</w:t>
      </w:r>
    </w:p>
    <w:p w14:paraId="5E2245F1" w14:textId="77777777" w:rsidR="00835A61" w:rsidRPr="00835A61" w:rsidRDefault="00835A61" w:rsidP="00835A61">
      <w:pPr>
        <w:spacing w:line="242" w:lineRule="exact"/>
        <w:rPr>
          <w:lang w:val="en-US"/>
        </w:rPr>
      </w:pPr>
      <w:r w:rsidRPr="00835A61">
        <w:rPr>
          <w:lang w:val="en-US"/>
        </w:rPr>
        <w:t xml:space="preserve">In the office, this is likely to mean adjustable workstations and computers, ergonomic </w:t>
      </w:r>
      <w:proofErr w:type="gramStart"/>
      <w:r w:rsidRPr="00835A61">
        <w:rPr>
          <w:lang w:val="en-US"/>
        </w:rPr>
        <w:t>chairs</w:t>
      </w:r>
      <w:proofErr w:type="gramEnd"/>
      <w:r w:rsidRPr="00835A61">
        <w:rPr>
          <w:lang w:val="en-US"/>
        </w:rPr>
        <w:t xml:space="preserve"> and a footrest under the desk. On track, it might be lighter equipment that reduces time spent kneeling, automated processes, or battery-operated products that reduce noise and fumes.</w:t>
      </w:r>
    </w:p>
    <w:p w14:paraId="37FDC080" w14:textId="77777777" w:rsidR="00835A61" w:rsidRPr="00835A61" w:rsidRDefault="00835A61" w:rsidP="00835A61">
      <w:pPr>
        <w:spacing w:line="242" w:lineRule="exact"/>
        <w:rPr>
          <w:b/>
          <w:lang w:val="en-US"/>
        </w:rPr>
      </w:pPr>
      <w:r w:rsidRPr="00835A61">
        <w:rPr>
          <w:b/>
          <w:lang w:val="en-US"/>
        </w:rPr>
        <w:t>ERGONOMICS IN PRACTICE</w:t>
      </w:r>
    </w:p>
    <w:p w14:paraId="1CCEADE4" w14:textId="77777777" w:rsidR="00835A61" w:rsidRPr="00835A61" w:rsidRDefault="00835A61" w:rsidP="00835A61">
      <w:pPr>
        <w:spacing w:line="242" w:lineRule="exact"/>
        <w:rPr>
          <w:lang w:val="en-US"/>
        </w:rPr>
      </w:pPr>
      <w:r w:rsidRPr="00835A61">
        <w:rPr>
          <w:noProof/>
          <w:lang w:val="en-US"/>
        </w:rPr>
        <w:drawing>
          <wp:anchor distT="0" distB="0" distL="0" distR="0" simplePos="0" relativeHeight="251659264" behindDoc="0" locked="0" layoutInCell="1" allowOverlap="1" wp14:anchorId="7EAF6BED" wp14:editId="2ACC5E22">
            <wp:simplePos x="0" y="0"/>
            <wp:positionH relativeFrom="page">
              <wp:posOffset>11131194</wp:posOffset>
            </wp:positionH>
            <wp:positionV relativeFrom="paragraph">
              <wp:posOffset>-1462553</wp:posOffset>
            </wp:positionV>
            <wp:extent cx="2676004" cy="2565625"/>
            <wp:effectExtent l="0" t="0" r="0" b="0"/>
            <wp:wrapNone/>
            <wp:docPr id="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jpeg"/>
                    <pic:cNvPicPr/>
                  </pic:nvPicPr>
                  <pic:blipFill>
                    <a:blip r:embed="rId8" cstate="print"/>
                    <a:stretch>
                      <a:fillRect/>
                    </a:stretch>
                  </pic:blipFill>
                  <pic:spPr>
                    <a:xfrm>
                      <a:off x="0" y="0"/>
                      <a:ext cx="2676004" cy="2565625"/>
                    </a:xfrm>
                    <a:prstGeom prst="rect">
                      <a:avLst/>
                    </a:prstGeom>
                  </pic:spPr>
                </pic:pic>
              </a:graphicData>
            </a:graphic>
          </wp:anchor>
        </w:drawing>
      </w:r>
      <w:r w:rsidRPr="00835A61">
        <w:rPr>
          <w:lang w:val="en-US"/>
        </w:rPr>
        <w:t>Often, speed and efficiency go hand in hand with designing products and processes that reduce fatigue and improve the working environment. A good example of this in practice is the Vortok Stressing Roller (VSR), which is used when rail stressing and changing sleeper pads. The VSR is attached to the rail fastening and</w:t>
      </w:r>
    </w:p>
    <w:p w14:paraId="3FF1D0EE" w14:textId="77777777" w:rsidR="00835A61" w:rsidRPr="00835A61" w:rsidRDefault="00835A61" w:rsidP="00835A61">
      <w:pPr>
        <w:spacing w:line="242" w:lineRule="exact"/>
        <w:rPr>
          <w:lang w:val="en-US"/>
        </w:rPr>
      </w:pPr>
      <w:r w:rsidRPr="00835A61">
        <w:rPr>
          <w:lang w:val="en-US"/>
        </w:rPr>
        <w:t>lifts the unclipped rail from the sleeper by means of a rotating lift arm and bearing. To reduce friction,</w:t>
      </w:r>
    </w:p>
    <w:p w14:paraId="3AE910C7" w14:textId="77777777" w:rsidR="00835A61" w:rsidRPr="00835A61" w:rsidRDefault="00835A61" w:rsidP="00835A61">
      <w:pPr>
        <w:spacing w:line="242" w:lineRule="exact"/>
        <w:rPr>
          <w:lang w:val="en-US"/>
        </w:rPr>
      </w:pPr>
      <w:r w:rsidRPr="00835A61">
        <w:rPr>
          <w:noProof/>
          <w:lang w:val="en-US"/>
        </w:rPr>
        <w:drawing>
          <wp:anchor distT="0" distB="0" distL="0" distR="0" simplePos="0" relativeHeight="251660288" behindDoc="0" locked="0" layoutInCell="1" allowOverlap="1" wp14:anchorId="7D43FBB7" wp14:editId="341C929E">
            <wp:simplePos x="0" y="0"/>
            <wp:positionH relativeFrom="page">
              <wp:posOffset>11131194</wp:posOffset>
            </wp:positionH>
            <wp:positionV relativeFrom="paragraph">
              <wp:posOffset>119878</wp:posOffset>
            </wp:positionV>
            <wp:extent cx="2676004" cy="2565623"/>
            <wp:effectExtent l="0" t="0" r="0" b="0"/>
            <wp:wrapNone/>
            <wp:docPr id="1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jpeg"/>
                    <pic:cNvPicPr/>
                  </pic:nvPicPr>
                  <pic:blipFill>
                    <a:blip r:embed="rId9" cstate="print"/>
                    <a:stretch>
                      <a:fillRect/>
                    </a:stretch>
                  </pic:blipFill>
                  <pic:spPr>
                    <a:xfrm>
                      <a:off x="0" y="0"/>
                      <a:ext cx="2676004" cy="2565623"/>
                    </a:xfrm>
                    <a:prstGeom prst="rect">
                      <a:avLst/>
                    </a:prstGeom>
                  </pic:spPr>
                </pic:pic>
              </a:graphicData>
            </a:graphic>
          </wp:anchor>
        </w:drawing>
      </w:r>
      <w:r w:rsidRPr="00835A61">
        <w:rPr>
          <w:lang w:val="en-US"/>
        </w:rPr>
        <w:t xml:space="preserve">ball races are used instead of plain </w:t>
      </w:r>
      <w:proofErr w:type="gramStart"/>
      <w:r w:rsidRPr="00835A61">
        <w:rPr>
          <w:lang w:val="en-US"/>
        </w:rPr>
        <w:t>rollers, and</w:t>
      </w:r>
      <w:proofErr w:type="gramEnd"/>
      <w:r w:rsidRPr="00835A61">
        <w:rPr>
          <w:lang w:val="en-US"/>
        </w:rPr>
        <w:t xml:space="preserve"> are in contact with the underside of the rail head rather than the foot or web of the rail. Once lifted, the rail can be moved with very low friction and the resultant stress distribution is </w:t>
      </w:r>
      <w:proofErr w:type="spellStart"/>
      <w:r w:rsidRPr="00835A61">
        <w:rPr>
          <w:lang w:val="en-US"/>
        </w:rPr>
        <w:t>optimised</w:t>
      </w:r>
      <w:proofErr w:type="spellEnd"/>
      <w:r w:rsidRPr="00835A61">
        <w:rPr>
          <w:lang w:val="en-US"/>
        </w:rPr>
        <w:t>.</w:t>
      </w:r>
    </w:p>
    <w:p w14:paraId="1A3585BA" w14:textId="77777777" w:rsidR="00835A61" w:rsidRPr="00835A61" w:rsidRDefault="00835A61" w:rsidP="00835A61">
      <w:pPr>
        <w:spacing w:line="242" w:lineRule="exact"/>
        <w:rPr>
          <w:lang w:val="en-US"/>
        </w:rPr>
      </w:pPr>
      <w:r w:rsidRPr="00835A61">
        <w:rPr>
          <w:lang w:val="en-US"/>
        </w:rPr>
        <w:t>By enabling rails to be lifted and moved with ease in this way, the VSR offers:</w:t>
      </w:r>
    </w:p>
    <w:p w14:paraId="1257E579" w14:textId="77777777" w:rsidR="00835A61" w:rsidRPr="00835A61" w:rsidRDefault="00835A61" w:rsidP="00835A61">
      <w:pPr>
        <w:numPr>
          <w:ilvl w:val="0"/>
          <w:numId w:val="1"/>
        </w:numPr>
        <w:spacing w:line="242" w:lineRule="exact"/>
        <w:rPr>
          <w:lang w:val="en-US"/>
        </w:rPr>
      </w:pPr>
      <w:r w:rsidRPr="00835A61">
        <w:rPr>
          <w:lang w:val="en-US"/>
        </w:rPr>
        <w:t>higher productivity</w:t>
      </w:r>
    </w:p>
    <w:p w14:paraId="510B0F93" w14:textId="77777777" w:rsidR="00835A61" w:rsidRPr="00835A61" w:rsidRDefault="00835A61" w:rsidP="00835A61">
      <w:pPr>
        <w:numPr>
          <w:ilvl w:val="0"/>
          <w:numId w:val="1"/>
        </w:numPr>
        <w:spacing w:line="242" w:lineRule="exact"/>
        <w:rPr>
          <w:lang w:val="en-US"/>
        </w:rPr>
      </w:pPr>
      <w:r w:rsidRPr="00835A61">
        <w:rPr>
          <w:lang w:val="en-US"/>
        </w:rPr>
        <w:t xml:space="preserve">a significant reduction in </w:t>
      </w:r>
      <w:proofErr w:type="spellStart"/>
      <w:r w:rsidRPr="00835A61">
        <w:rPr>
          <w:lang w:val="en-US"/>
        </w:rPr>
        <w:t>labour</w:t>
      </w:r>
      <w:proofErr w:type="spellEnd"/>
      <w:r w:rsidRPr="00835A61">
        <w:rPr>
          <w:lang w:val="en-US"/>
        </w:rPr>
        <w:t xml:space="preserve"> and operator effort</w:t>
      </w:r>
    </w:p>
    <w:p w14:paraId="30615238" w14:textId="77777777" w:rsidR="00835A61" w:rsidRPr="00835A61" w:rsidRDefault="00835A61" w:rsidP="00835A61">
      <w:pPr>
        <w:numPr>
          <w:ilvl w:val="0"/>
          <w:numId w:val="1"/>
        </w:numPr>
        <w:spacing w:line="242" w:lineRule="exact"/>
        <w:rPr>
          <w:lang w:val="en-US"/>
        </w:rPr>
      </w:pPr>
      <w:r w:rsidRPr="00835A61">
        <w:rPr>
          <w:lang w:val="en-US"/>
        </w:rPr>
        <w:t>time savings of more than two hours on a standard 900m stressing operation.</w:t>
      </w:r>
    </w:p>
    <w:p w14:paraId="209C03B0" w14:textId="77777777" w:rsidR="00835A61" w:rsidRPr="00835A61" w:rsidRDefault="00835A61" w:rsidP="00835A61">
      <w:pPr>
        <w:spacing w:line="242" w:lineRule="exact"/>
        <w:rPr>
          <w:lang w:val="en-US"/>
        </w:rPr>
      </w:pPr>
    </w:p>
    <w:p w14:paraId="1C464C82" w14:textId="77777777" w:rsidR="00835A61" w:rsidRPr="00835A61" w:rsidRDefault="00835A61" w:rsidP="00835A61">
      <w:pPr>
        <w:spacing w:line="242" w:lineRule="exact"/>
        <w:rPr>
          <w:b/>
          <w:lang w:val="en-US"/>
        </w:rPr>
      </w:pPr>
      <w:r w:rsidRPr="00835A61">
        <w:rPr>
          <w:b/>
          <w:lang w:val="en-US"/>
        </w:rPr>
        <w:t>TECHNOLOGY-ENHANCED ERGONOMICS</w:t>
      </w:r>
    </w:p>
    <w:p w14:paraId="4FF1DB56" w14:textId="77777777" w:rsidR="00835A61" w:rsidRPr="00835A61" w:rsidRDefault="00835A61" w:rsidP="00835A61">
      <w:pPr>
        <w:spacing w:line="242" w:lineRule="exact"/>
        <w:rPr>
          <w:lang w:val="en-US"/>
        </w:rPr>
      </w:pPr>
      <w:r w:rsidRPr="00835A61">
        <w:rPr>
          <w:noProof/>
          <w:lang w:val="en-US"/>
        </w:rPr>
        <w:drawing>
          <wp:anchor distT="0" distB="0" distL="0" distR="0" simplePos="0" relativeHeight="251661312" behindDoc="0" locked="0" layoutInCell="1" allowOverlap="1" wp14:anchorId="47318A0B" wp14:editId="5289AF3F">
            <wp:simplePos x="0" y="0"/>
            <wp:positionH relativeFrom="page">
              <wp:posOffset>11131194</wp:posOffset>
            </wp:positionH>
            <wp:positionV relativeFrom="paragraph">
              <wp:posOffset>838075</wp:posOffset>
            </wp:positionV>
            <wp:extent cx="2676004" cy="2565625"/>
            <wp:effectExtent l="0" t="0" r="0" b="0"/>
            <wp:wrapNone/>
            <wp:docPr id="1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jpeg"/>
                    <pic:cNvPicPr/>
                  </pic:nvPicPr>
                  <pic:blipFill>
                    <a:blip r:embed="rId10" cstate="print"/>
                    <a:stretch>
                      <a:fillRect/>
                    </a:stretch>
                  </pic:blipFill>
                  <pic:spPr>
                    <a:xfrm>
                      <a:off x="0" y="0"/>
                      <a:ext cx="2676004" cy="2565625"/>
                    </a:xfrm>
                    <a:prstGeom prst="rect">
                      <a:avLst/>
                    </a:prstGeom>
                  </pic:spPr>
                </pic:pic>
              </a:graphicData>
            </a:graphic>
          </wp:anchor>
        </w:drawing>
      </w:r>
      <w:r w:rsidRPr="00835A61">
        <w:rPr>
          <w:lang w:val="en-US"/>
        </w:rPr>
        <w:t xml:space="preserve">Technology is often used to further enhance ergonomic solutions. In the case of the Vortok Stressing Roller, the precision of the rail stressing process is improved </w:t>
      </w:r>
      <w:proofErr w:type="gramStart"/>
      <w:r w:rsidRPr="00835A61">
        <w:rPr>
          <w:lang w:val="en-US"/>
        </w:rPr>
        <w:t>by the use of</w:t>
      </w:r>
      <w:proofErr w:type="gramEnd"/>
      <w:r w:rsidRPr="00835A61">
        <w:rPr>
          <w:lang w:val="en-US"/>
        </w:rPr>
        <w:t xml:space="preserve"> VERSE – a lightweight, accurate, low-cost monitoring system that checks a rail is at the correct stress-free temperature. This allows operators to predict where track is vulnerable to stress-free temperature change and plan cost-effective re-stressing</w:t>
      </w:r>
    </w:p>
    <w:p w14:paraId="2DEAB38F" w14:textId="44C48A63" w:rsidR="00835A61" w:rsidRDefault="00835A61" w:rsidP="00835A61">
      <w:pPr>
        <w:spacing w:line="242" w:lineRule="exact"/>
        <w:rPr>
          <w:lang w:val="en-US"/>
        </w:rPr>
      </w:pPr>
      <w:proofErr w:type="spellStart"/>
      <w:r w:rsidRPr="00835A61">
        <w:rPr>
          <w:lang w:val="en-US"/>
        </w:rPr>
        <w:t>programmes</w:t>
      </w:r>
      <w:proofErr w:type="spellEnd"/>
      <w:r w:rsidRPr="00835A61">
        <w:rPr>
          <w:lang w:val="en-US"/>
        </w:rPr>
        <w:t>, reducing the risk of buckling and fracturing and achieving new track quality acceptance</w:t>
      </w:r>
      <w:r>
        <w:rPr>
          <w:lang w:val="en-US"/>
        </w:rPr>
        <w:t>.</w:t>
      </w:r>
    </w:p>
    <w:p w14:paraId="21CCE235" w14:textId="77777777" w:rsidR="00835A61" w:rsidRPr="00835A61" w:rsidRDefault="00835A61" w:rsidP="00835A61">
      <w:pPr>
        <w:spacing w:line="242" w:lineRule="exact"/>
        <w:rPr>
          <w:lang w:val="en-US"/>
        </w:rPr>
      </w:pPr>
      <w:r w:rsidRPr="00835A61">
        <w:rPr>
          <w:lang w:val="en-US"/>
        </w:rPr>
        <w:t>With VERSE, the rail’s stress-free temperature is determined immediately, trackside, using a handheld computer. Readings are exported, with files downloadable to databases like Excel and Access for integration with other track data. Where necessary,</w:t>
      </w:r>
    </w:p>
    <w:p w14:paraId="4C0ED6C8" w14:textId="77777777" w:rsidR="00835A61" w:rsidRPr="00835A61" w:rsidRDefault="00835A61" w:rsidP="00835A61">
      <w:pPr>
        <w:spacing w:line="242" w:lineRule="exact"/>
        <w:rPr>
          <w:lang w:val="en-US"/>
        </w:rPr>
      </w:pPr>
      <w:r w:rsidRPr="00835A61">
        <w:rPr>
          <w:lang w:val="en-US"/>
        </w:rPr>
        <w:t>on-the-spot maintenance and safety decisions can be made without knowledge of any residual stress history of the rail. With each measurement taking just 20 to 30 minutes (depending on the rail fastening), less time is needed, fewer people are on track, and more accurate results are achieved.</w:t>
      </w:r>
    </w:p>
    <w:p w14:paraId="41A75BFE" w14:textId="0B05EA3D" w:rsidR="00835A61" w:rsidRDefault="00835A61" w:rsidP="00835A61">
      <w:pPr>
        <w:spacing w:line="242" w:lineRule="exact"/>
        <w:rPr>
          <w:lang w:val="en-US"/>
        </w:rPr>
      </w:pPr>
      <w:r w:rsidRPr="00835A61">
        <w:rPr>
          <w:b/>
          <w:lang w:val="en-US"/>
        </w:rPr>
        <w:lastRenderedPageBreak/>
        <w:t>A win-win, stress-free solution from every perspective!</w:t>
      </w:r>
    </w:p>
    <w:p w14:paraId="27145A99" w14:textId="7911404F" w:rsidR="00835A61" w:rsidRDefault="00835A61" w:rsidP="00835A61">
      <w:r>
        <w:br w:type="column"/>
      </w:r>
      <w:r>
        <w:rPr>
          <w:noProof/>
        </w:rPr>
        <w:lastRenderedPageBreak/>
        <w:drawing>
          <wp:inline distT="0" distB="0" distL="0" distR="0" wp14:anchorId="14A0E24F" wp14:editId="7CBACDD7">
            <wp:extent cx="2676525" cy="2566670"/>
            <wp:effectExtent l="0" t="0" r="952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2566670"/>
                    </a:xfrm>
                    <a:prstGeom prst="rect">
                      <a:avLst/>
                    </a:prstGeom>
                    <a:noFill/>
                  </pic:spPr>
                </pic:pic>
              </a:graphicData>
            </a:graphic>
          </wp:inline>
        </w:drawing>
      </w:r>
      <w:r>
        <w:rPr>
          <w:noProof/>
        </w:rPr>
        <w:drawing>
          <wp:inline distT="0" distB="0" distL="0" distR="0" wp14:anchorId="64666136" wp14:editId="6E2BDFC6">
            <wp:extent cx="2676525" cy="2566670"/>
            <wp:effectExtent l="0" t="0" r="952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2566670"/>
                    </a:xfrm>
                    <a:prstGeom prst="rect">
                      <a:avLst/>
                    </a:prstGeom>
                    <a:noFill/>
                  </pic:spPr>
                </pic:pic>
              </a:graphicData>
            </a:graphic>
          </wp:inline>
        </w:drawing>
      </w:r>
    </w:p>
    <w:p w14:paraId="25DD128F" w14:textId="4D3C07D9" w:rsidR="00835A61" w:rsidRDefault="00835A61" w:rsidP="00835A61">
      <w:r>
        <w:rPr>
          <w:noProof/>
        </w:rPr>
        <w:drawing>
          <wp:inline distT="0" distB="0" distL="0" distR="0" wp14:anchorId="7BB50719" wp14:editId="2377FD45">
            <wp:extent cx="2676525" cy="2566670"/>
            <wp:effectExtent l="0" t="0" r="952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2566670"/>
                    </a:xfrm>
                    <a:prstGeom prst="rect">
                      <a:avLst/>
                    </a:prstGeom>
                    <a:noFill/>
                  </pic:spPr>
                </pic:pic>
              </a:graphicData>
            </a:graphic>
          </wp:inline>
        </w:drawing>
      </w:r>
    </w:p>
    <w:sectPr w:rsidR="00835A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derat">
    <w:altName w:val="Moderat"/>
    <w:panose1 w:val="00000500000000000000"/>
    <w:charset w:val="00"/>
    <w:family w:val="modern"/>
    <w:notTrueType/>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9362A1"/>
    <w:multiLevelType w:val="hybridMultilevel"/>
    <w:tmpl w:val="13CE0E8C"/>
    <w:lvl w:ilvl="0" w:tplc="91E8F2A2">
      <w:numFmt w:val="bullet"/>
      <w:lvlText w:val="•"/>
      <w:lvlJc w:val="left"/>
      <w:pPr>
        <w:ind w:left="1187" w:hanging="227"/>
      </w:pPr>
      <w:rPr>
        <w:rFonts w:ascii="Moderat" w:eastAsia="Moderat" w:hAnsi="Moderat" w:cs="Moderat" w:hint="default"/>
        <w:b/>
        <w:bCs/>
        <w:i w:val="0"/>
        <w:iCs w:val="0"/>
        <w:color w:val="FDB515"/>
        <w:w w:val="100"/>
        <w:sz w:val="17"/>
        <w:szCs w:val="17"/>
        <w:lang w:val="en-US" w:eastAsia="en-US" w:bidi="ar-SA"/>
      </w:rPr>
    </w:lvl>
    <w:lvl w:ilvl="1" w:tplc="FC4EEC80">
      <w:numFmt w:val="bullet"/>
      <w:lvlText w:val="•"/>
      <w:lvlJc w:val="left"/>
      <w:pPr>
        <w:ind w:left="2278" w:hanging="227"/>
      </w:pPr>
      <w:rPr>
        <w:rFonts w:hint="default"/>
        <w:lang w:val="en-US" w:eastAsia="en-US" w:bidi="ar-SA"/>
      </w:rPr>
    </w:lvl>
    <w:lvl w:ilvl="2" w:tplc="81A06B90">
      <w:numFmt w:val="bullet"/>
      <w:lvlText w:val="•"/>
      <w:lvlJc w:val="left"/>
      <w:pPr>
        <w:ind w:left="3377" w:hanging="227"/>
      </w:pPr>
      <w:rPr>
        <w:rFonts w:hint="default"/>
        <w:lang w:val="en-US" w:eastAsia="en-US" w:bidi="ar-SA"/>
      </w:rPr>
    </w:lvl>
    <w:lvl w:ilvl="3" w:tplc="D7D6A9CE">
      <w:numFmt w:val="bullet"/>
      <w:lvlText w:val="•"/>
      <w:lvlJc w:val="left"/>
      <w:pPr>
        <w:ind w:left="4475" w:hanging="227"/>
      </w:pPr>
      <w:rPr>
        <w:rFonts w:hint="default"/>
        <w:lang w:val="en-US" w:eastAsia="en-US" w:bidi="ar-SA"/>
      </w:rPr>
    </w:lvl>
    <w:lvl w:ilvl="4" w:tplc="EF1A4F5C">
      <w:numFmt w:val="bullet"/>
      <w:lvlText w:val="•"/>
      <w:lvlJc w:val="left"/>
      <w:pPr>
        <w:ind w:left="5574" w:hanging="227"/>
      </w:pPr>
      <w:rPr>
        <w:rFonts w:hint="default"/>
        <w:lang w:val="en-US" w:eastAsia="en-US" w:bidi="ar-SA"/>
      </w:rPr>
    </w:lvl>
    <w:lvl w:ilvl="5" w:tplc="E6EEE396">
      <w:numFmt w:val="bullet"/>
      <w:lvlText w:val="•"/>
      <w:lvlJc w:val="left"/>
      <w:pPr>
        <w:ind w:left="6672" w:hanging="227"/>
      </w:pPr>
      <w:rPr>
        <w:rFonts w:hint="default"/>
        <w:lang w:val="en-US" w:eastAsia="en-US" w:bidi="ar-SA"/>
      </w:rPr>
    </w:lvl>
    <w:lvl w:ilvl="6" w:tplc="9AF2DBFC">
      <w:numFmt w:val="bullet"/>
      <w:lvlText w:val="•"/>
      <w:lvlJc w:val="left"/>
      <w:pPr>
        <w:ind w:left="7771" w:hanging="227"/>
      </w:pPr>
      <w:rPr>
        <w:rFonts w:hint="default"/>
        <w:lang w:val="en-US" w:eastAsia="en-US" w:bidi="ar-SA"/>
      </w:rPr>
    </w:lvl>
    <w:lvl w:ilvl="7" w:tplc="10B40632">
      <w:numFmt w:val="bullet"/>
      <w:lvlText w:val="•"/>
      <w:lvlJc w:val="left"/>
      <w:pPr>
        <w:ind w:left="8869" w:hanging="227"/>
      </w:pPr>
      <w:rPr>
        <w:rFonts w:hint="default"/>
        <w:lang w:val="en-US" w:eastAsia="en-US" w:bidi="ar-SA"/>
      </w:rPr>
    </w:lvl>
    <w:lvl w:ilvl="8" w:tplc="FF5AA6B0">
      <w:numFmt w:val="bullet"/>
      <w:lvlText w:val="•"/>
      <w:lvlJc w:val="left"/>
      <w:pPr>
        <w:ind w:left="9968" w:hanging="227"/>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A61"/>
    <w:rsid w:val="00835A61"/>
    <w:rsid w:val="00B14F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2F1A8"/>
  <w15:chartTrackingRefBased/>
  <w15:docId w15:val="{667F4533-0F28-42B6-BF09-571B02E83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C63C496BA7614C901CB6082F7D7AFF" ma:contentTypeVersion="16" ma:contentTypeDescription="Create a new document." ma:contentTypeScope="" ma:versionID="ae9905cdd420e2711b91aaf54180f192">
  <xsd:schema xmlns:xsd="http://www.w3.org/2001/XMLSchema" xmlns:xs="http://www.w3.org/2001/XMLSchema" xmlns:p="http://schemas.microsoft.com/office/2006/metadata/properties" xmlns:ns2="4c96590a-e6d5-4ece-a408-ae09995fa6f0" xmlns:ns3="ad4ce8e1-e61e-4f10-ada2-68c6c500bded" targetNamespace="http://schemas.microsoft.com/office/2006/metadata/properties" ma:root="true" ma:fieldsID="c07111ab61b946ec3361da54c5211a89" ns2:_="" ns3:_="">
    <xsd:import namespace="4c96590a-e6d5-4ece-a408-ae09995fa6f0"/>
    <xsd:import namespace="ad4ce8e1-e61e-4f10-ada2-68c6c500bde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6590a-e6d5-4ece-a408-ae09995fa6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e015f81-0a24-41cb-a26e-9f91238b9d4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4ce8e1-e61e-4f10-ada2-68c6c500bd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67e836a-ee1c-4046-88d4-36156c3b16d2}" ma:internalName="TaxCatchAll" ma:showField="CatchAllData" ma:web="ad4ce8e1-e61e-4f10-ada2-68c6c500bd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c96590a-e6d5-4ece-a408-ae09995fa6f0">
      <Terms xmlns="http://schemas.microsoft.com/office/infopath/2007/PartnerControls"/>
    </lcf76f155ced4ddcb4097134ff3c332f>
    <TaxCatchAll xmlns="ad4ce8e1-e61e-4f10-ada2-68c6c500bde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20B655-C9F7-4D8F-A135-5057EC660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6590a-e6d5-4ece-a408-ae09995fa6f0"/>
    <ds:schemaRef ds:uri="ad4ce8e1-e61e-4f10-ada2-68c6c500bd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A611B5-A32D-4325-BA15-079B59ACF7D2}">
  <ds:schemaRefs>
    <ds:schemaRef ds:uri="http://schemas.microsoft.com/office/2006/metadata/properties"/>
    <ds:schemaRef ds:uri="http://schemas.microsoft.com/office/infopath/2007/PartnerControls"/>
    <ds:schemaRef ds:uri="4c96590a-e6d5-4ece-a408-ae09995fa6f0"/>
    <ds:schemaRef ds:uri="ad4ce8e1-e61e-4f10-ada2-68c6c500bded"/>
  </ds:schemaRefs>
</ds:datastoreItem>
</file>

<file path=customXml/itemProps3.xml><?xml version="1.0" encoding="utf-8"?>
<ds:datastoreItem xmlns:ds="http://schemas.openxmlformats.org/officeDocument/2006/customXml" ds:itemID="{E8C852C3-0CB1-4C1F-84AA-68F7726CBC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480</Words>
  <Characters>2738</Characters>
  <Application>Microsoft Office Word</Application>
  <DocSecurity>0</DocSecurity>
  <Lines>22</Lines>
  <Paragraphs>6</Paragraphs>
  <ScaleCrop>false</ScaleCrop>
  <Company/>
  <LinksUpToDate>false</LinksUpToDate>
  <CharactersWithSpaces>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Kitchen</dc:creator>
  <cp:keywords/>
  <dc:description/>
  <cp:lastModifiedBy>Kayleigh Clarke</cp:lastModifiedBy>
  <cp:revision>2</cp:revision>
  <dcterms:created xsi:type="dcterms:W3CDTF">2022-09-16T09:33:00Z</dcterms:created>
  <dcterms:modified xsi:type="dcterms:W3CDTF">2022-09-16T11:26:00Z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0x0101004FC63C496BA7614C901CB6082F7D7AFF</vt:lpwstr>
  </property>
  <property fmtid="{D5CDD505-2E9C-101B-9397-08002B2CF9AE}" pid="3" name="MediaServiceImageTags">
    <vt:lpwstr/>
  </property>
</Properties>
</file>